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546" w:rsidRPr="00CC57D4" w:rsidRDefault="00C13546" w:rsidP="00C13546">
      <w:pPr>
        <w:rPr>
          <w:b/>
        </w:rPr>
      </w:pPr>
      <w:r w:rsidRPr="00CC57D4">
        <w:rPr>
          <w:b/>
        </w:rPr>
        <w:t>UNIVERSIDADE FEDERAL DO RIO GRANDE DO NORTE</w:t>
      </w:r>
    </w:p>
    <w:p w:rsidR="00C13546" w:rsidRPr="00CC57D4" w:rsidRDefault="00C13546" w:rsidP="00C13546">
      <w:pPr>
        <w:rPr>
          <w:b/>
        </w:rPr>
      </w:pPr>
      <w:r w:rsidRPr="00CC57D4">
        <w:rPr>
          <w:b/>
        </w:rPr>
        <w:t>CENTRO DE CIÊNCIAS SOCIAIS APLIC</w:t>
      </w:r>
      <w:r w:rsidR="0015060D" w:rsidRPr="00CC57D4">
        <w:rPr>
          <w:b/>
        </w:rPr>
        <w:t>A</w:t>
      </w:r>
      <w:r w:rsidRPr="00CC57D4">
        <w:rPr>
          <w:b/>
        </w:rPr>
        <w:t>DAS</w:t>
      </w:r>
    </w:p>
    <w:p w:rsidR="00C13546" w:rsidRPr="00CC57D4" w:rsidRDefault="00C13546" w:rsidP="00C13546">
      <w:pPr>
        <w:rPr>
          <w:b/>
        </w:rPr>
      </w:pPr>
      <w:r w:rsidRPr="00CC57D4">
        <w:rPr>
          <w:b/>
        </w:rPr>
        <w:t>PROGRAMA DE PÓS-GRADUAÇÃO EM GESTÃO PÚBLICA</w:t>
      </w:r>
    </w:p>
    <w:p w:rsidR="00504668" w:rsidRPr="00CC57D4" w:rsidRDefault="00504668" w:rsidP="00504668"/>
    <w:p w:rsidR="00504668" w:rsidRPr="00CC57D4" w:rsidRDefault="00504668" w:rsidP="00504668">
      <w:pPr>
        <w:spacing w:line="240" w:lineRule="auto"/>
        <w:jc w:val="left"/>
      </w:pPr>
      <w:r w:rsidRPr="00CC57D4">
        <w:rPr>
          <w:b/>
        </w:rPr>
        <w:t>Disciplina:</w:t>
      </w:r>
      <w:r w:rsidRPr="00CC57D4">
        <w:t xml:space="preserve"> Instituições e Regulação</w:t>
      </w:r>
    </w:p>
    <w:p w:rsidR="00504668" w:rsidRPr="00CC57D4" w:rsidRDefault="00504668" w:rsidP="00504668">
      <w:pPr>
        <w:spacing w:line="240" w:lineRule="auto"/>
        <w:jc w:val="left"/>
      </w:pPr>
      <w:r w:rsidRPr="00CC57D4">
        <w:rPr>
          <w:b/>
        </w:rPr>
        <w:t>Carga horária:</w:t>
      </w:r>
      <w:r w:rsidRPr="00CC57D4">
        <w:t xml:space="preserve"> 30h</w:t>
      </w:r>
      <w:r w:rsidRPr="00CC57D4">
        <w:tab/>
      </w:r>
    </w:p>
    <w:p w:rsidR="001916D3" w:rsidRPr="00CC57D4" w:rsidRDefault="00504668" w:rsidP="00504668">
      <w:pPr>
        <w:spacing w:line="240" w:lineRule="auto"/>
        <w:jc w:val="left"/>
      </w:pPr>
      <w:r w:rsidRPr="00CC57D4">
        <w:rPr>
          <w:b/>
        </w:rPr>
        <w:t>Créditos:</w:t>
      </w:r>
      <w:r w:rsidRPr="00CC57D4">
        <w:t xml:space="preserve"> </w:t>
      </w:r>
      <w:proofErr w:type="gramStart"/>
      <w:r w:rsidRPr="00CC57D4">
        <w:t>2</w:t>
      </w:r>
      <w:proofErr w:type="gramEnd"/>
    </w:p>
    <w:p w:rsidR="00504668" w:rsidRPr="00CC57D4" w:rsidRDefault="00504668" w:rsidP="00504668">
      <w:pPr>
        <w:spacing w:line="240" w:lineRule="auto"/>
        <w:jc w:val="left"/>
      </w:pPr>
    </w:p>
    <w:p w:rsidR="00504668" w:rsidRPr="00CC57D4" w:rsidRDefault="00504668" w:rsidP="00504668">
      <w:pPr>
        <w:spacing w:line="240" w:lineRule="auto"/>
        <w:jc w:val="left"/>
      </w:pPr>
    </w:p>
    <w:p w:rsidR="00504668" w:rsidRPr="00CC57D4" w:rsidRDefault="00504668" w:rsidP="00504668">
      <w:pPr>
        <w:spacing w:line="240" w:lineRule="auto"/>
        <w:jc w:val="left"/>
        <w:rPr>
          <w:b/>
        </w:rPr>
      </w:pPr>
      <w:r w:rsidRPr="00CC57D4">
        <w:rPr>
          <w:b/>
        </w:rPr>
        <w:t>EMENTA</w:t>
      </w:r>
    </w:p>
    <w:p w:rsidR="00504668" w:rsidRPr="00CC57D4" w:rsidRDefault="00504668" w:rsidP="00504668">
      <w:pPr>
        <w:spacing w:line="240" w:lineRule="auto"/>
        <w:jc w:val="both"/>
      </w:pPr>
      <w:r w:rsidRPr="00CC57D4">
        <w:t>A Globalização</w:t>
      </w:r>
      <w:r w:rsidR="003074DC" w:rsidRPr="00CC57D4">
        <w:t>,</w:t>
      </w:r>
      <w:r w:rsidRPr="00CC57D4">
        <w:t xml:space="preserve"> a Crise do Capitalismo e a Redefinição do padrão de intervenção do Estado no mundo; Os anos 90 e as reformas de mercado na América Latina; A Reforma patrimonial e as privatizações no Brasil; As Agências Reguladoras; Os diversos setores de regulação e suas agências federais e estaduais: energia, telefonia, recursos hídricos, saúde e os contratos de gestão hospitalares.</w:t>
      </w:r>
    </w:p>
    <w:p w:rsidR="00504668" w:rsidRPr="00CC57D4" w:rsidRDefault="00504668" w:rsidP="00504668">
      <w:pPr>
        <w:spacing w:line="240" w:lineRule="auto"/>
        <w:jc w:val="both"/>
      </w:pPr>
    </w:p>
    <w:p w:rsidR="00504668" w:rsidRPr="00CC57D4" w:rsidRDefault="00504668" w:rsidP="00504668">
      <w:pPr>
        <w:spacing w:line="240" w:lineRule="auto"/>
        <w:jc w:val="left"/>
        <w:rPr>
          <w:b/>
          <w:lang w:val="en-US"/>
        </w:rPr>
      </w:pPr>
      <w:r w:rsidRPr="00CC57D4">
        <w:rPr>
          <w:b/>
          <w:lang w:val="en-US"/>
        </w:rPr>
        <w:t>BIBLIOGRAFIA</w:t>
      </w:r>
    </w:p>
    <w:p w:rsidR="00840624" w:rsidRPr="00CC57D4" w:rsidRDefault="00840624" w:rsidP="00840624">
      <w:pPr>
        <w:spacing w:line="240" w:lineRule="auto"/>
        <w:ind w:left="709" w:hanging="709"/>
        <w:jc w:val="left"/>
        <w:rPr>
          <w:lang w:val="en-US"/>
        </w:rPr>
      </w:pPr>
      <w:proofErr w:type="gramStart"/>
      <w:r w:rsidRPr="00CC57D4">
        <w:rPr>
          <w:lang w:val="en-US"/>
        </w:rPr>
        <w:t>Baldwin, R.; Cave, M.; Lodge, M. (2012).</w:t>
      </w:r>
      <w:proofErr w:type="gramEnd"/>
      <w:r w:rsidRPr="00CC57D4">
        <w:rPr>
          <w:lang w:val="en-US"/>
        </w:rPr>
        <w:t xml:space="preserve"> </w:t>
      </w:r>
      <w:proofErr w:type="gramStart"/>
      <w:r w:rsidRPr="00CC57D4">
        <w:rPr>
          <w:i/>
          <w:lang w:val="en-US"/>
        </w:rPr>
        <w:t>The Oxford Handbook of Regulation</w:t>
      </w:r>
      <w:r w:rsidRPr="00CC57D4">
        <w:rPr>
          <w:lang w:val="en-US"/>
        </w:rPr>
        <w:t>.</w:t>
      </w:r>
      <w:proofErr w:type="gramEnd"/>
      <w:r w:rsidRPr="00CC57D4">
        <w:rPr>
          <w:lang w:val="en-US"/>
        </w:rPr>
        <w:t xml:space="preserve"> Oxford: The Oxford University Press.</w:t>
      </w:r>
    </w:p>
    <w:p w:rsidR="0084374F" w:rsidRPr="00CC57D4" w:rsidRDefault="0084374F" w:rsidP="0084374F">
      <w:pPr>
        <w:spacing w:line="240" w:lineRule="auto"/>
        <w:ind w:left="709" w:hanging="709"/>
        <w:jc w:val="left"/>
        <w:rPr>
          <w:lang w:val="en-US"/>
        </w:rPr>
      </w:pPr>
      <w:proofErr w:type="gramStart"/>
      <w:r w:rsidRPr="00CC57D4">
        <w:rPr>
          <w:lang w:val="en-US"/>
        </w:rPr>
        <w:t>Baldwin, R.; Cave, M.; Lodge, M. (2013).</w:t>
      </w:r>
      <w:proofErr w:type="gramEnd"/>
      <w:r w:rsidRPr="00CC57D4">
        <w:rPr>
          <w:lang w:val="en-US"/>
        </w:rPr>
        <w:t xml:space="preserve"> </w:t>
      </w:r>
      <w:proofErr w:type="gramStart"/>
      <w:r w:rsidRPr="00CC57D4">
        <w:rPr>
          <w:i/>
          <w:lang w:val="en-US"/>
        </w:rPr>
        <w:t>Understanding Regulation: Theory, Strategy, and Practice</w:t>
      </w:r>
      <w:r w:rsidRPr="00CC57D4">
        <w:rPr>
          <w:lang w:val="en-US"/>
        </w:rPr>
        <w:t>.</w:t>
      </w:r>
      <w:proofErr w:type="gramEnd"/>
      <w:r w:rsidRPr="00CC57D4">
        <w:rPr>
          <w:lang w:val="en-US"/>
        </w:rPr>
        <w:t xml:space="preserve"> Oxford: The Oxford University Press.</w:t>
      </w:r>
    </w:p>
    <w:p w:rsidR="00504668" w:rsidRPr="00CC57D4" w:rsidRDefault="00504668" w:rsidP="00504668">
      <w:pPr>
        <w:spacing w:line="240" w:lineRule="auto"/>
        <w:ind w:left="709" w:hanging="709"/>
        <w:jc w:val="left"/>
        <w:rPr>
          <w:lang w:val="en-US"/>
        </w:rPr>
      </w:pPr>
      <w:r w:rsidRPr="00CC57D4">
        <w:rPr>
          <w:lang w:val="en-US"/>
        </w:rPr>
        <w:t xml:space="preserve">Evans, P. (1997) </w:t>
      </w:r>
      <w:proofErr w:type="gramStart"/>
      <w:r w:rsidRPr="00CC57D4">
        <w:rPr>
          <w:i/>
          <w:lang w:val="en-US"/>
        </w:rPr>
        <w:t>The</w:t>
      </w:r>
      <w:proofErr w:type="gramEnd"/>
      <w:r w:rsidRPr="00CC57D4">
        <w:rPr>
          <w:i/>
          <w:lang w:val="en-US"/>
        </w:rPr>
        <w:t xml:space="preserve"> eclipse of the State? </w:t>
      </w:r>
      <w:proofErr w:type="gramStart"/>
      <w:r w:rsidRPr="00CC57D4">
        <w:rPr>
          <w:i/>
          <w:lang w:val="en-US"/>
        </w:rPr>
        <w:t xml:space="preserve">Reflections on </w:t>
      </w:r>
      <w:proofErr w:type="spellStart"/>
      <w:r w:rsidRPr="00CC57D4">
        <w:rPr>
          <w:i/>
          <w:lang w:val="en-US"/>
        </w:rPr>
        <w:t>stateness</w:t>
      </w:r>
      <w:proofErr w:type="spellEnd"/>
      <w:r w:rsidRPr="00CC57D4">
        <w:rPr>
          <w:i/>
          <w:lang w:val="en-US"/>
        </w:rPr>
        <w:t xml:space="preserve"> in an era of globalization</w:t>
      </w:r>
      <w:r w:rsidRPr="00CC57D4">
        <w:rPr>
          <w:lang w:val="en-US"/>
        </w:rPr>
        <w:t>.</w:t>
      </w:r>
      <w:proofErr w:type="gramEnd"/>
      <w:r w:rsidRPr="00CC57D4">
        <w:rPr>
          <w:lang w:val="en-US"/>
        </w:rPr>
        <w:t xml:space="preserve"> World politics, vol. 50, Issue 1, pp. 62-87. Draft version available at (</w:t>
      </w:r>
      <w:hyperlink r:id="rId5" w:history="1">
        <w:r w:rsidRPr="00CC57D4">
          <w:rPr>
            <w:rStyle w:val="Hyperlink"/>
            <w:lang w:val="en-US"/>
          </w:rPr>
          <w:t>http://sociology.berkeley.edu/faculty/evans/index.html</w:t>
        </w:r>
      </w:hyperlink>
      <w:r w:rsidRPr="00CC57D4">
        <w:rPr>
          <w:lang w:val="en-US"/>
        </w:rPr>
        <w:t>)</w:t>
      </w:r>
    </w:p>
    <w:p w:rsidR="00DE3DD8" w:rsidRPr="00CC57D4" w:rsidRDefault="00DE3DD8" w:rsidP="00DE3DD8">
      <w:pPr>
        <w:spacing w:line="240" w:lineRule="auto"/>
        <w:ind w:left="709" w:hanging="709"/>
        <w:jc w:val="left"/>
        <w:rPr>
          <w:lang w:val="en-US"/>
        </w:rPr>
      </w:pPr>
      <w:proofErr w:type="gramStart"/>
      <w:r w:rsidRPr="00CC57D4">
        <w:rPr>
          <w:lang w:val="en-US"/>
        </w:rPr>
        <w:t>Kumar, A; Chatterjee, S. (2012).</w:t>
      </w:r>
      <w:proofErr w:type="gramEnd"/>
      <w:r w:rsidRPr="00CC57D4">
        <w:rPr>
          <w:lang w:val="en-US"/>
        </w:rPr>
        <w:t xml:space="preserve"> </w:t>
      </w:r>
      <w:r w:rsidRPr="00CC57D4">
        <w:rPr>
          <w:i/>
          <w:lang w:val="en-US"/>
        </w:rPr>
        <w:t>Electricity Sector in India: Policy and Regulation</w:t>
      </w:r>
      <w:r w:rsidRPr="00CC57D4">
        <w:rPr>
          <w:lang w:val="en-US"/>
        </w:rPr>
        <w:t>. OUP Catalogue, Oxford University Press, September.</w:t>
      </w:r>
    </w:p>
    <w:p w:rsidR="00B73F36" w:rsidRPr="00CC57D4" w:rsidRDefault="00B73F36" w:rsidP="00DE3DD8">
      <w:pPr>
        <w:spacing w:line="240" w:lineRule="auto"/>
        <w:ind w:left="709" w:hanging="709"/>
        <w:jc w:val="left"/>
        <w:rPr>
          <w:lang w:val="en-US"/>
        </w:rPr>
      </w:pPr>
      <w:proofErr w:type="gramStart"/>
      <w:r w:rsidRPr="00CC57D4">
        <w:rPr>
          <w:lang w:val="en-US"/>
        </w:rPr>
        <w:t xml:space="preserve">Lodge, M.; </w:t>
      </w:r>
      <w:proofErr w:type="spellStart"/>
      <w:r w:rsidRPr="00CC57D4">
        <w:rPr>
          <w:lang w:val="en-US"/>
        </w:rPr>
        <w:t>Wegrich</w:t>
      </w:r>
      <w:proofErr w:type="spellEnd"/>
      <w:r w:rsidRPr="00CC57D4">
        <w:rPr>
          <w:lang w:val="en-US"/>
        </w:rPr>
        <w:t>, K. (2012).</w:t>
      </w:r>
      <w:proofErr w:type="gramEnd"/>
      <w:r w:rsidRPr="00CC57D4">
        <w:rPr>
          <w:lang w:val="en-US"/>
        </w:rPr>
        <w:t xml:space="preserve"> </w:t>
      </w:r>
      <w:proofErr w:type="gramStart"/>
      <w:r w:rsidRPr="00CC57D4">
        <w:rPr>
          <w:i/>
          <w:lang w:val="en-US"/>
        </w:rPr>
        <w:t>Managing Regulation: Regulatory Analysis, Politics and Policy</w:t>
      </w:r>
      <w:r w:rsidRPr="00CC57D4">
        <w:rPr>
          <w:lang w:val="en-US"/>
        </w:rPr>
        <w:t>.</w:t>
      </w:r>
      <w:proofErr w:type="gramEnd"/>
      <w:r w:rsidRPr="00CC57D4">
        <w:rPr>
          <w:lang w:val="en-US"/>
        </w:rPr>
        <w:t xml:space="preserve"> London: Palgrave Macmillan</w:t>
      </w:r>
    </w:p>
    <w:p w:rsidR="00504668" w:rsidRPr="00CC57D4" w:rsidRDefault="00504668" w:rsidP="00DE3DD8">
      <w:pPr>
        <w:spacing w:line="240" w:lineRule="auto"/>
        <w:ind w:left="709" w:hanging="709"/>
        <w:jc w:val="left"/>
      </w:pPr>
      <w:r w:rsidRPr="00CC57D4">
        <w:t xml:space="preserve">Mattos, C.C.A., &amp; Mueller, B. (2006) </w:t>
      </w:r>
      <w:r w:rsidRPr="00CC57D4">
        <w:rPr>
          <w:i/>
        </w:rPr>
        <w:t>Regulando o Regulador: A Proposta do Governo e a ANATEL</w:t>
      </w:r>
      <w:r w:rsidRPr="00CC57D4">
        <w:t xml:space="preserve">. </w:t>
      </w:r>
      <w:proofErr w:type="spellStart"/>
      <w:proofErr w:type="gramStart"/>
      <w:r w:rsidRPr="00CC57D4">
        <w:rPr>
          <w:lang w:val="en-US"/>
        </w:rPr>
        <w:t>Revista</w:t>
      </w:r>
      <w:proofErr w:type="spellEnd"/>
      <w:r w:rsidRPr="00CC57D4">
        <w:rPr>
          <w:lang w:val="en-US"/>
        </w:rPr>
        <w:t xml:space="preserve"> de </w:t>
      </w:r>
      <w:proofErr w:type="spellStart"/>
      <w:r w:rsidRPr="00CC57D4">
        <w:rPr>
          <w:lang w:val="en-US"/>
        </w:rPr>
        <w:t>Economia</w:t>
      </w:r>
      <w:proofErr w:type="spellEnd"/>
      <w:r w:rsidRPr="00CC57D4">
        <w:rPr>
          <w:lang w:val="en-US"/>
        </w:rPr>
        <w:t xml:space="preserve"> </w:t>
      </w:r>
      <w:proofErr w:type="spellStart"/>
      <w:r w:rsidRPr="00CC57D4">
        <w:rPr>
          <w:lang w:val="en-US"/>
        </w:rPr>
        <w:t>Contemporân</w:t>
      </w:r>
      <w:r w:rsidRPr="00CC57D4">
        <w:t>ea</w:t>
      </w:r>
      <w:proofErr w:type="spellEnd"/>
      <w:r w:rsidRPr="00CC57D4">
        <w:t>, vol. 10, n.3, pp. 517-546.</w:t>
      </w:r>
      <w:proofErr w:type="gramEnd"/>
      <w:r w:rsidRPr="00CC57D4">
        <w:t xml:space="preserve"> (6)</w:t>
      </w:r>
    </w:p>
    <w:p w:rsidR="00504668" w:rsidRPr="00CC57D4" w:rsidRDefault="00504668" w:rsidP="00504668">
      <w:pPr>
        <w:spacing w:line="240" w:lineRule="auto"/>
        <w:ind w:left="709" w:hanging="709"/>
        <w:jc w:val="left"/>
      </w:pPr>
      <w:proofErr w:type="gramStart"/>
      <w:r w:rsidRPr="00CC57D4">
        <w:t>Melo,</w:t>
      </w:r>
      <w:proofErr w:type="gramEnd"/>
      <w:r w:rsidRPr="00CC57D4">
        <w:t xml:space="preserve"> M. (2000) </w:t>
      </w:r>
      <w:r w:rsidRPr="00CC57D4">
        <w:rPr>
          <w:i/>
        </w:rPr>
        <w:t>Política regulatória: uma revisão da literatura</w:t>
      </w:r>
      <w:r w:rsidRPr="00CC57D4">
        <w:t>. Revista Brasileira de Informação Bibliográfica em Ciências Sociais, n. 50, pp. 7-44.</w:t>
      </w:r>
    </w:p>
    <w:p w:rsidR="00EC28E9" w:rsidRPr="00CC57D4" w:rsidRDefault="00EC28E9" w:rsidP="00EC28E9">
      <w:pPr>
        <w:spacing w:line="240" w:lineRule="auto"/>
        <w:ind w:left="709" w:hanging="709"/>
        <w:jc w:val="left"/>
      </w:pPr>
      <w:proofErr w:type="gramStart"/>
      <w:r w:rsidRPr="00CC57D4">
        <w:t>Melo,</w:t>
      </w:r>
      <w:proofErr w:type="gramEnd"/>
      <w:r w:rsidRPr="00CC57D4">
        <w:t xml:space="preserve"> M. (2001) </w:t>
      </w:r>
      <w:r w:rsidRPr="00CC57D4">
        <w:rPr>
          <w:i/>
        </w:rPr>
        <w:t>A política da ação regulatória: responsabilização, credibilidade e delegação</w:t>
      </w:r>
      <w:r w:rsidRPr="00CC57D4">
        <w:t>. Revista Brasileira de Ciências Sociais, v. 116, n. 46, pp. 55-68.</w:t>
      </w:r>
    </w:p>
    <w:p w:rsidR="00EC28E9" w:rsidRPr="00CC57D4" w:rsidRDefault="00EC28E9" w:rsidP="00EC28E9">
      <w:pPr>
        <w:spacing w:line="240" w:lineRule="auto"/>
        <w:ind w:left="709" w:hanging="709"/>
        <w:jc w:val="left"/>
        <w:rPr>
          <w:i/>
          <w:lang w:val="en-US"/>
        </w:rPr>
      </w:pPr>
      <w:proofErr w:type="gramStart"/>
      <w:r w:rsidRPr="00CC57D4">
        <w:rPr>
          <w:lang w:val="en-US"/>
        </w:rPr>
        <w:t xml:space="preserve">Mueller, B., &amp; Pereira, C. (2002) </w:t>
      </w:r>
      <w:r w:rsidRPr="00CC57D4">
        <w:rPr>
          <w:i/>
          <w:lang w:val="en-US"/>
        </w:rPr>
        <w:t>Credibility and the Design of Regulatory Agencies in Brazil</w:t>
      </w:r>
      <w:r w:rsidRPr="00CC57D4">
        <w:rPr>
          <w:lang w:val="en-US"/>
        </w:rPr>
        <w:t>.</w:t>
      </w:r>
      <w:proofErr w:type="gramEnd"/>
      <w:r w:rsidRPr="00CC57D4">
        <w:rPr>
          <w:lang w:val="en-US"/>
        </w:rPr>
        <w:t xml:space="preserve"> Brazilian: Journal of Political Economy, vol. 22, Issue 3, pp. 65-88.</w:t>
      </w:r>
    </w:p>
    <w:p w:rsidR="003074DC" w:rsidRPr="00CC57D4" w:rsidRDefault="003074DC" w:rsidP="003074DC">
      <w:pPr>
        <w:spacing w:line="240" w:lineRule="auto"/>
        <w:ind w:left="709" w:hanging="709"/>
        <w:jc w:val="left"/>
      </w:pPr>
      <w:proofErr w:type="gramStart"/>
      <w:r w:rsidRPr="00CC57D4">
        <w:rPr>
          <w:lang w:val="en-US"/>
        </w:rPr>
        <w:t>Oliveira, R. R. de; Elias, P. E. M. (2012).</w:t>
      </w:r>
      <w:proofErr w:type="gramEnd"/>
      <w:r w:rsidRPr="00CC57D4">
        <w:rPr>
          <w:lang w:val="en-US"/>
        </w:rPr>
        <w:t xml:space="preserve"> </w:t>
      </w:r>
      <w:r w:rsidRPr="00CC57D4">
        <w:t>Conceitos de regulação em saúde no Brasil. Revista de Saúde Pública, v. 46, n. 3, pp.571-6.</w:t>
      </w:r>
    </w:p>
    <w:p w:rsidR="00DE3DD8" w:rsidRPr="00CC57D4" w:rsidRDefault="00EC28E9" w:rsidP="00DE3DD8">
      <w:pPr>
        <w:spacing w:line="240" w:lineRule="auto"/>
        <w:ind w:left="709" w:hanging="709"/>
        <w:jc w:val="left"/>
      </w:pPr>
      <w:r w:rsidRPr="00CC57D4">
        <w:t xml:space="preserve">Pacheco, R. (2006) </w:t>
      </w:r>
      <w:r w:rsidRPr="00CC57D4">
        <w:rPr>
          <w:i/>
        </w:rPr>
        <w:t>Regulação no Brasil: desenho das agências e formas de controle</w:t>
      </w:r>
      <w:r w:rsidR="003074DC" w:rsidRPr="00CC57D4">
        <w:rPr>
          <w:i/>
        </w:rPr>
        <w:t>.</w:t>
      </w:r>
      <w:r w:rsidRPr="00CC57D4">
        <w:rPr>
          <w:i/>
        </w:rPr>
        <w:t xml:space="preserve"> </w:t>
      </w:r>
      <w:r w:rsidRPr="00CC57D4">
        <w:t>R</w:t>
      </w:r>
      <w:r w:rsidR="003074DC" w:rsidRPr="00CC57D4">
        <w:t xml:space="preserve">evista de </w:t>
      </w:r>
      <w:r w:rsidRPr="00CC57D4">
        <w:t>A</w:t>
      </w:r>
      <w:r w:rsidR="003074DC" w:rsidRPr="00CC57D4">
        <w:t xml:space="preserve">dministração </w:t>
      </w:r>
      <w:r w:rsidRPr="00CC57D4">
        <w:t>P</w:t>
      </w:r>
      <w:r w:rsidR="003074DC" w:rsidRPr="00CC57D4">
        <w:t xml:space="preserve">ública, </w:t>
      </w:r>
      <w:r w:rsidRPr="00CC57D4">
        <w:t xml:space="preserve">Rio de Janeiro, v. 40, </w:t>
      </w:r>
      <w:r w:rsidR="003074DC" w:rsidRPr="00CC57D4">
        <w:t xml:space="preserve">n. </w:t>
      </w:r>
      <w:r w:rsidRPr="00CC57D4">
        <w:t>4, pp. 523-43.</w:t>
      </w:r>
    </w:p>
    <w:p w:rsidR="00504668" w:rsidRPr="00CC57D4" w:rsidRDefault="00EC28E9" w:rsidP="00DE3DD8">
      <w:pPr>
        <w:spacing w:line="240" w:lineRule="auto"/>
        <w:ind w:left="709" w:hanging="709"/>
        <w:jc w:val="left"/>
      </w:pPr>
      <w:r w:rsidRPr="00CC57D4">
        <w:t>Pires, J.</w:t>
      </w:r>
      <w:r w:rsidR="00504668" w:rsidRPr="00CC57D4">
        <w:t xml:space="preserve"> C.</w:t>
      </w:r>
      <w:r w:rsidRPr="00CC57D4">
        <w:t>,</w:t>
      </w:r>
      <w:r w:rsidR="00504668" w:rsidRPr="00CC57D4">
        <w:t xml:space="preserve"> </w:t>
      </w:r>
      <w:r w:rsidRPr="00CC57D4">
        <w:t xml:space="preserve">&amp; </w:t>
      </w:r>
      <w:proofErr w:type="spellStart"/>
      <w:r w:rsidRPr="00CC57D4">
        <w:t>Golsdstein</w:t>
      </w:r>
      <w:proofErr w:type="spellEnd"/>
      <w:r w:rsidRPr="00CC57D4">
        <w:t>, A.</w:t>
      </w:r>
      <w:r w:rsidR="00504668" w:rsidRPr="00CC57D4">
        <w:t xml:space="preserve"> </w:t>
      </w:r>
      <w:r w:rsidRPr="00CC57D4">
        <w:t xml:space="preserve">(2001) </w:t>
      </w:r>
      <w:r w:rsidR="00504668" w:rsidRPr="00CC57D4">
        <w:rPr>
          <w:i/>
        </w:rPr>
        <w:t>Agências Reguladoras Brasileiras: avaliação e desafios</w:t>
      </w:r>
      <w:r w:rsidRPr="00CC57D4">
        <w:t>.</w:t>
      </w:r>
      <w:r w:rsidR="00504668" w:rsidRPr="00CC57D4">
        <w:t xml:space="preserve"> Revista do BNDES, </w:t>
      </w:r>
      <w:r w:rsidRPr="00CC57D4">
        <w:t xml:space="preserve">vol. </w:t>
      </w:r>
      <w:r w:rsidR="00504668" w:rsidRPr="00CC57D4">
        <w:t>8</w:t>
      </w:r>
      <w:r w:rsidRPr="00CC57D4">
        <w:t xml:space="preserve">, </w:t>
      </w:r>
      <w:proofErr w:type="spellStart"/>
      <w:r w:rsidRPr="00CC57D4">
        <w:t>Issue</w:t>
      </w:r>
      <w:proofErr w:type="spellEnd"/>
      <w:r w:rsidRPr="00CC57D4">
        <w:t xml:space="preserve"> 16, pp.</w:t>
      </w:r>
      <w:r w:rsidR="00504668" w:rsidRPr="00CC57D4">
        <w:t xml:space="preserve"> 3-42. </w:t>
      </w:r>
    </w:p>
    <w:p w:rsidR="008B1462" w:rsidRPr="00CC57D4" w:rsidRDefault="008B1462" w:rsidP="008B1462">
      <w:pPr>
        <w:spacing w:line="240" w:lineRule="auto"/>
        <w:ind w:left="709" w:hanging="709"/>
        <w:jc w:val="left"/>
        <w:rPr>
          <w:rStyle w:val="nfase"/>
          <w:i w:val="0"/>
        </w:rPr>
      </w:pPr>
      <w:proofErr w:type="spellStart"/>
      <w:r w:rsidRPr="00CC57D4">
        <w:rPr>
          <w:rStyle w:val="nfase"/>
          <w:i w:val="0"/>
        </w:rPr>
        <w:t>Rauen</w:t>
      </w:r>
      <w:proofErr w:type="spellEnd"/>
      <w:r w:rsidRPr="00CC57D4">
        <w:rPr>
          <w:rStyle w:val="nfase"/>
          <w:i w:val="0"/>
        </w:rPr>
        <w:t xml:space="preserve">, C. V. (2011). </w:t>
      </w:r>
      <w:r w:rsidRPr="00CC57D4">
        <w:rPr>
          <w:rStyle w:val="nfase"/>
        </w:rPr>
        <w:t>Mudança tecnológica e definição da agenda de políticas públicas: regulação para universalização da banda larga no Brasil</w:t>
      </w:r>
      <w:r w:rsidRPr="00CC57D4">
        <w:rPr>
          <w:rStyle w:val="nfase"/>
          <w:i w:val="0"/>
        </w:rPr>
        <w:t>.</w:t>
      </w:r>
      <w:r w:rsidRPr="00CC57D4">
        <w:t xml:space="preserve"> </w:t>
      </w:r>
      <w:r w:rsidRPr="00CC57D4">
        <w:rPr>
          <w:rStyle w:val="nfase"/>
          <w:i w:val="0"/>
        </w:rPr>
        <w:t xml:space="preserve">Revista de Direito, Estado e Telecomunicações, v. 3, n. 1. </w:t>
      </w:r>
    </w:p>
    <w:p w:rsidR="008B1462" w:rsidRPr="00CC57D4" w:rsidRDefault="008B1462" w:rsidP="00DE3DD8">
      <w:pPr>
        <w:spacing w:line="240" w:lineRule="auto"/>
        <w:ind w:left="709" w:hanging="709"/>
        <w:jc w:val="left"/>
      </w:pPr>
      <w:proofErr w:type="gramStart"/>
      <w:r w:rsidRPr="00CC57D4">
        <w:rPr>
          <w:lang w:val="en-US"/>
        </w:rPr>
        <w:t>Taylor, C; Pollard, S.; Rocks, S.; Angus, A. (2012).</w:t>
      </w:r>
      <w:proofErr w:type="gramEnd"/>
      <w:r w:rsidRPr="00CC57D4">
        <w:rPr>
          <w:lang w:val="en-US"/>
        </w:rPr>
        <w:t xml:space="preserve"> </w:t>
      </w:r>
      <w:proofErr w:type="gramStart"/>
      <w:r w:rsidRPr="00CC57D4">
        <w:rPr>
          <w:i/>
          <w:lang w:val="en-US"/>
        </w:rPr>
        <w:t>Selecting Policy Instruments for Better Environmental Regulation: a Critique and Future Research Agenda</w:t>
      </w:r>
      <w:r w:rsidRPr="00CC57D4">
        <w:rPr>
          <w:lang w:val="en-US"/>
        </w:rPr>
        <w:t>.</w:t>
      </w:r>
      <w:proofErr w:type="gramEnd"/>
      <w:r w:rsidRPr="00CC57D4">
        <w:rPr>
          <w:lang w:val="en-US"/>
        </w:rPr>
        <w:t xml:space="preserve"> </w:t>
      </w:r>
      <w:r w:rsidRPr="00CC57D4">
        <w:t xml:space="preserve">Environmental </w:t>
      </w:r>
      <w:proofErr w:type="spellStart"/>
      <w:r w:rsidRPr="00CC57D4">
        <w:t>Policy</w:t>
      </w:r>
      <w:proofErr w:type="spellEnd"/>
      <w:r w:rsidRPr="00CC57D4">
        <w:t xml:space="preserve"> </w:t>
      </w:r>
      <w:proofErr w:type="spellStart"/>
      <w:r w:rsidRPr="00CC57D4">
        <w:t>and</w:t>
      </w:r>
      <w:proofErr w:type="spellEnd"/>
      <w:r w:rsidRPr="00CC57D4">
        <w:t xml:space="preserve"> </w:t>
      </w:r>
      <w:proofErr w:type="spellStart"/>
      <w:r w:rsidRPr="00CC57D4">
        <w:t>Governance</w:t>
      </w:r>
      <w:proofErr w:type="spellEnd"/>
      <w:r w:rsidRPr="00CC57D4">
        <w:t>, v. 22, n. 4.</w:t>
      </w:r>
    </w:p>
    <w:p w:rsidR="008B1462" w:rsidRPr="00CC57D4" w:rsidRDefault="008B1462">
      <w:pPr>
        <w:spacing w:line="240" w:lineRule="auto"/>
        <w:jc w:val="left"/>
      </w:pPr>
      <w:bookmarkStart w:id="0" w:name="_GoBack"/>
      <w:bookmarkEnd w:id="0"/>
    </w:p>
    <w:sectPr w:rsidR="008B1462" w:rsidRPr="00CC57D4" w:rsidSect="0050466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668"/>
    <w:rsid w:val="0015060D"/>
    <w:rsid w:val="001916D3"/>
    <w:rsid w:val="003074DC"/>
    <w:rsid w:val="00504668"/>
    <w:rsid w:val="00840624"/>
    <w:rsid w:val="0084374F"/>
    <w:rsid w:val="008B1462"/>
    <w:rsid w:val="009949E9"/>
    <w:rsid w:val="00B530B9"/>
    <w:rsid w:val="00B73F36"/>
    <w:rsid w:val="00C13546"/>
    <w:rsid w:val="00CC57D4"/>
    <w:rsid w:val="00DA1B18"/>
    <w:rsid w:val="00DE3DD8"/>
    <w:rsid w:val="00EC2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t-BR" w:eastAsia="en-US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504668"/>
    <w:rPr>
      <w:color w:val="0000FF" w:themeColor="hyperlink"/>
      <w:u w:val="single"/>
    </w:rPr>
  </w:style>
  <w:style w:type="character" w:styleId="nfase">
    <w:name w:val="Emphasis"/>
    <w:basedOn w:val="Fontepargpadro"/>
    <w:uiPriority w:val="20"/>
    <w:qFormat/>
    <w:rsid w:val="00DE3DD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t-BR" w:eastAsia="en-US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504668"/>
    <w:rPr>
      <w:color w:val="0000FF" w:themeColor="hyperlink"/>
      <w:u w:val="single"/>
    </w:rPr>
  </w:style>
  <w:style w:type="character" w:styleId="nfase">
    <w:name w:val="Emphasis"/>
    <w:basedOn w:val="Fontepargpadro"/>
    <w:uiPriority w:val="20"/>
    <w:qFormat/>
    <w:rsid w:val="00DE3DD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89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ociology.berkeley.edu/faculty/evans/index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451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PPGP</dc:creator>
  <cp:lastModifiedBy>c</cp:lastModifiedBy>
  <cp:revision>9</cp:revision>
  <dcterms:created xsi:type="dcterms:W3CDTF">2014-09-03T13:33:00Z</dcterms:created>
  <dcterms:modified xsi:type="dcterms:W3CDTF">2014-09-10T13:25:00Z</dcterms:modified>
</cp:coreProperties>
</file>